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2CBE" w:rsidRDefault="00A42CBE" w:rsidP="00A42CBE">
      <w:pPr>
        <w:jc w:val="both"/>
        <w:rPr>
          <w:rFonts w:ascii="Arial" w:hAnsi="Arial" w:cs="Arial"/>
          <w:b/>
        </w:rPr>
      </w:pPr>
      <w:bookmarkStart w:id="0" w:name="_GoBack"/>
      <w:bookmarkEnd w:id="0"/>
      <w:r w:rsidRPr="00FD6423">
        <w:rPr>
          <w:rFonts w:ascii="Arial" w:hAnsi="Arial" w:cs="Arial"/>
          <w:b/>
        </w:rPr>
        <w:t>ANEX</w:t>
      </w:r>
      <w:r w:rsidR="00FD6423" w:rsidRPr="00FD6423">
        <w:rPr>
          <w:rFonts w:ascii="Arial" w:hAnsi="Arial" w:cs="Arial"/>
          <w:b/>
        </w:rPr>
        <w:t>O 2 INFORME DE ENTREGA DE MATERIAL   RECICLADO</w:t>
      </w:r>
    </w:p>
    <w:p w:rsidR="00857859" w:rsidRPr="00857859" w:rsidRDefault="00857859" w:rsidP="00857859">
      <w:pPr>
        <w:rPr>
          <w:rFonts w:ascii="Arial" w:hAnsi="Arial" w:cs="Arial"/>
          <w:sz w:val="18"/>
          <w:szCs w:val="18"/>
        </w:rPr>
      </w:pPr>
      <w:r w:rsidRPr="002C6C45">
        <w:rPr>
          <w:rFonts w:ascii="Arial" w:hAnsi="Arial" w:cs="Arial"/>
          <w:sz w:val="18"/>
          <w:szCs w:val="18"/>
        </w:rPr>
        <w:t>Mes:</w:t>
      </w:r>
      <w:r>
        <w:rPr>
          <w:rFonts w:ascii="Arial" w:hAnsi="Arial" w:cs="Arial"/>
          <w:sz w:val="18"/>
          <w:szCs w:val="18"/>
        </w:rPr>
        <w:t xml:space="preserve"> </w:t>
      </w:r>
    </w:p>
    <w:tbl>
      <w:tblPr>
        <w:tblStyle w:val="Tablaconcuadrcula"/>
        <w:tblpPr w:leftFromText="141" w:rightFromText="141" w:vertAnchor="text" w:horzAnchor="margin" w:tblpY="73"/>
        <w:tblW w:w="9918" w:type="dxa"/>
        <w:tblLook w:val="04A0" w:firstRow="1" w:lastRow="0" w:firstColumn="1" w:lastColumn="0" w:noHBand="0" w:noVBand="1"/>
      </w:tblPr>
      <w:tblGrid>
        <w:gridCol w:w="2830"/>
        <w:gridCol w:w="1701"/>
        <w:gridCol w:w="2268"/>
        <w:gridCol w:w="3119"/>
      </w:tblGrid>
      <w:tr w:rsidR="00857859" w:rsidRPr="002C6C45" w:rsidTr="007261DE">
        <w:trPr>
          <w:trHeight w:val="518"/>
        </w:trPr>
        <w:tc>
          <w:tcPr>
            <w:tcW w:w="2830" w:type="dxa"/>
            <w:vMerge w:val="restart"/>
            <w:shd w:val="clear" w:color="auto" w:fill="BFBFBF" w:themeFill="background1" w:themeFillShade="BF"/>
          </w:tcPr>
          <w:p w:rsidR="00857859" w:rsidRPr="00857859" w:rsidRDefault="00857859" w:rsidP="007261DE">
            <w:pPr>
              <w:jc w:val="center"/>
              <w:rPr>
                <w:rFonts w:ascii="Arial" w:hAnsi="Arial" w:cs="Arial"/>
                <w:b/>
                <w:sz w:val="18"/>
                <w:szCs w:val="18"/>
              </w:rPr>
            </w:pPr>
            <w:r w:rsidRPr="00857859">
              <w:rPr>
                <w:rFonts w:ascii="Arial" w:hAnsi="Arial" w:cs="Arial"/>
                <w:b/>
                <w:sz w:val="18"/>
                <w:szCs w:val="18"/>
              </w:rPr>
              <w:t>Tipo de Material Separado</w:t>
            </w:r>
          </w:p>
        </w:tc>
        <w:tc>
          <w:tcPr>
            <w:tcW w:w="1701" w:type="dxa"/>
            <w:shd w:val="clear" w:color="auto" w:fill="BFBFBF" w:themeFill="background1" w:themeFillShade="BF"/>
          </w:tcPr>
          <w:p w:rsidR="00857859" w:rsidRPr="00857859" w:rsidRDefault="00857859" w:rsidP="007261DE">
            <w:pPr>
              <w:autoSpaceDE w:val="0"/>
              <w:autoSpaceDN w:val="0"/>
              <w:adjustRightInd w:val="0"/>
              <w:jc w:val="center"/>
              <w:rPr>
                <w:rFonts w:ascii="Arial" w:hAnsi="Arial" w:cs="Arial"/>
                <w:b/>
                <w:sz w:val="18"/>
                <w:szCs w:val="18"/>
                <w:lang w:val="es-CO"/>
              </w:rPr>
            </w:pPr>
            <w:r w:rsidRPr="00857859">
              <w:rPr>
                <w:rFonts w:ascii="Arial" w:hAnsi="Arial" w:cs="Arial"/>
                <w:b/>
                <w:sz w:val="18"/>
                <w:szCs w:val="18"/>
                <w:lang w:val="es-CO"/>
              </w:rPr>
              <w:t>Cantidad de material Separado</w:t>
            </w:r>
          </w:p>
          <w:p w:rsidR="00857859" w:rsidRPr="00857859" w:rsidRDefault="00857859" w:rsidP="007261DE">
            <w:pPr>
              <w:jc w:val="center"/>
              <w:rPr>
                <w:rFonts w:ascii="Arial" w:hAnsi="Arial" w:cs="Arial"/>
                <w:b/>
                <w:sz w:val="18"/>
                <w:szCs w:val="18"/>
                <w:lang w:val="es-CO"/>
              </w:rPr>
            </w:pPr>
            <w:r w:rsidRPr="00857859">
              <w:rPr>
                <w:rFonts w:ascii="Arial" w:hAnsi="Arial" w:cs="Arial"/>
                <w:b/>
                <w:sz w:val="18"/>
                <w:szCs w:val="18"/>
                <w:lang w:val="es-CO"/>
              </w:rPr>
              <w:t>(Kg)</w:t>
            </w:r>
          </w:p>
        </w:tc>
        <w:tc>
          <w:tcPr>
            <w:tcW w:w="2268" w:type="dxa"/>
            <w:vMerge w:val="restart"/>
            <w:shd w:val="clear" w:color="auto" w:fill="BFBFBF" w:themeFill="background1" w:themeFillShade="BF"/>
          </w:tcPr>
          <w:p w:rsidR="00857859" w:rsidRPr="00857859" w:rsidRDefault="00857859" w:rsidP="007261DE">
            <w:pPr>
              <w:jc w:val="center"/>
              <w:rPr>
                <w:rFonts w:ascii="Arial" w:hAnsi="Arial" w:cs="Arial"/>
                <w:b/>
                <w:sz w:val="18"/>
                <w:szCs w:val="18"/>
              </w:rPr>
            </w:pPr>
            <w:r w:rsidRPr="00857859">
              <w:rPr>
                <w:rFonts w:ascii="Arial" w:hAnsi="Arial" w:cs="Arial"/>
                <w:b/>
                <w:sz w:val="18"/>
                <w:szCs w:val="18"/>
              </w:rPr>
              <w:t>Nombre Organización a quien se realizó la entrega</w:t>
            </w:r>
          </w:p>
        </w:tc>
        <w:tc>
          <w:tcPr>
            <w:tcW w:w="3119" w:type="dxa"/>
            <w:vMerge w:val="restart"/>
            <w:shd w:val="clear" w:color="auto" w:fill="BFBFBF" w:themeFill="background1" w:themeFillShade="BF"/>
          </w:tcPr>
          <w:p w:rsidR="00857859" w:rsidRPr="00857859" w:rsidRDefault="00857859" w:rsidP="007261DE">
            <w:pPr>
              <w:jc w:val="center"/>
              <w:rPr>
                <w:rFonts w:ascii="Arial" w:hAnsi="Arial" w:cs="Arial"/>
                <w:b/>
                <w:sz w:val="18"/>
                <w:szCs w:val="18"/>
              </w:rPr>
            </w:pPr>
            <w:r w:rsidRPr="00857859">
              <w:rPr>
                <w:rFonts w:ascii="Arial" w:hAnsi="Arial" w:cs="Arial"/>
                <w:b/>
                <w:sz w:val="18"/>
                <w:szCs w:val="18"/>
              </w:rPr>
              <w:t>Días de Recolección del material Recuperado</w:t>
            </w:r>
          </w:p>
        </w:tc>
      </w:tr>
      <w:tr w:rsidR="00857859" w:rsidRPr="002C6C45" w:rsidTr="007261DE">
        <w:trPr>
          <w:trHeight w:val="280"/>
        </w:trPr>
        <w:tc>
          <w:tcPr>
            <w:tcW w:w="2830" w:type="dxa"/>
            <w:vMerge/>
          </w:tcPr>
          <w:p w:rsidR="00857859" w:rsidRPr="002C6C45" w:rsidRDefault="00857859" w:rsidP="007261DE">
            <w:pPr>
              <w:jc w:val="center"/>
              <w:rPr>
                <w:rFonts w:ascii="Arial" w:hAnsi="Arial" w:cs="Arial"/>
                <w:b/>
                <w:sz w:val="18"/>
                <w:szCs w:val="18"/>
              </w:rPr>
            </w:pPr>
          </w:p>
        </w:tc>
        <w:tc>
          <w:tcPr>
            <w:tcW w:w="1701" w:type="dxa"/>
            <w:shd w:val="clear" w:color="auto" w:fill="BFBFBF" w:themeFill="background1" w:themeFillShade="BF"/>
          </w:tcPr>
          <w:p w:rsidR="00857859" w:rsidRPr="002C6C45" w:rsidRDefault="00857859" w:rsidP="007261DE">
            <w:pPr>
              <w:autoSpaceDE w:val="0"/>
              <w:autoSpaceDN w:val="0"/>
              <w:adjustRightInd w:val="0"/>
              <w:jc w:val="center"/>
              <w:rPr>
                <w:rFonts w:ascii="Arial" w:hAnsi="Arial" w:cs="Arial"/>
                <w:b/>
                <w:sz w:val="18"/>
                <w:szCs w:val="18"/>
                <w:lang w:val="es-CO"/>
              </w:rPr>
            </w:pPr>
            <w:r w:rsidRPr="002C6C45">
              <w:rPr>
                <w:rFonts w:ascii="Arial" w:hAnsi="Arial" w:cs="Arial"/>
                <w:b/>
                <w:sz w:val="18"/>
                <w:szCs w:val="18"/>
                <w:lang w:val="es-CO"/>
              </w:rPr>
              <w:t>Total</w:t>
            </w:r>
          </w:p>
        </w:tc>
        <w:tc>
          <w:tcPr>
            <w:tcW w:w="2268" w:type="dxa"/>
            <w:vMerge/>
          </w:tcPr>
          <w:p w:rsidR="00857859" w:rsidRPr="002C6C45" w:rsidRDefault="00857859" w:rsidP="007261DE">
            <w:pPr>
              <w:jc w:val="center"/>
              <w:rPr>
                <w:rFonts w:ascii="Arial" w:hAnsi="Arial" w:cs="Arial"/>
                <w:b/>
                <w:sz w:val="18"/>
                <w:szCs w:val="18"/>
              </w:rPr>
            </w:pPr>
          </w:p>
        </w:tc>
        <w:tc>
          <w:tcPr>
            <w:tcW w:w="3119" w:type="dxa"/>
            <w:vMerge/>
          </w:tcPr>
          <w:p w:rsidR="00857859" w:rsidRPr="002C6C45" w:rsidRDefault="00857859" w:rsidP="007261DE">
            <w:pPr>
              <w:jc w:val="center"/>
              <w:rPr>
                <w:rFonts w:ascii="Arial" w:hAnsi="Arial" w:cs="Arial"/>
                <w:b/>
                <w:sz w:val="18"/>
                <w:szCs w:val="18"/>
              </w:rPr>
            </w:pPr>
          </w:p>
        </w:tc>
      </w:tr>
      <w:tr w:rsidR="00857859" w:rsidRPr="002C6C45" w:rsidTr="007261DE">
        <w:trPr>
          <w:trHeight w:val="354"/>
        </w:trPr>
        <w:tc>
          <w:tcPr>
            <w:tcW w:w="2830" w:type="dxa"/>
          </w:tcPr>
          <w:p w:rsidR="00857859" w:rsidRPr="00857859" w:rsidRDefault="00857859" w:rsidP="007261DE">
            <w:pPr>
              <w:rPr>
                <w:rFonts w:ascii="Arial" w:hAnsi="Arial" w:cs="Arial"/>
                <w:b/>
                <w:sz w:val="18"/>
                <w:szCs w:val="18"/>
              </w:rPr>
            </w:pPr>
            <w:r w:rsidRPr="00857859">
              <w:rPr>
                <w:rFonts w:ascii="Arial" w:hAnsi="Arial" w:cs="Arial"/>
                <w:b/>
                <w:sz w:val="18"/>
                <w:szCs w:val="18"/>
              </w:rPr>
              <w:t>Papel</w:t>
            </w:r>
          </w:p>
        </w:tc>
        <w:tc>
          <w:tcPr>
            <w:tcW w:w="1701" w:type="dxa"/>
          </w:tcPr>
          <w:p w:rsidR="00857859" w:rsidRPr="002C6C45" w:rsidRDefault="00857859" w:rsidP="007261DE">
            <w:pPr>
              <w:autoSpaceDE w:val="0"/>
              <w:autoSpaceDN w:val="0"/>
              <w:adjustRightInd w:val="0"/>
              <w:jc w:val="center"/>
              <w:rPr>
                <w:rFonts w:ascii="Arial" w:hAnsi="Arial" w:cs="Arial"/>
                <w:b/>
                <w:sz w:val="18"/>
                <w:szCs w:val="18"/>
                <w:lang w:val="es-CO"/>
              </w:rPr>
            </w:pPr>
          </w:p>
        </w:tc>
        <w:tc>
          <w:tcPr>
            <w:tcW w:w="2268" w:type="dxa"/>
          </w:tcPr>
          <w:p w:rsidR="00857859" w:rsidRPr="002C6C45" w:rsidRDefault="00857859" w:rsidP="007261DE">
            <w:pPr>
              <w:jc w:val="center"/>
              <w:rPr>
                <w:rFonts w:ascii="Arial" w:hAnsi="Arial" w:cs="Arial"/>
                <w:b/>
                <w:sz w:val="18"/>
                <w:szCs w:val="18"/>
              </w:rPr>
            </w:pPr>
          </w:p>
        </w:tc>
        <w:tc>
          <w:tcPr>
            <w:tcW w:w="3119" w:type="dxa"/>
          </w:tcPr>
          <w:p w:rsidR="00857859" w:rsidRPr="002C6C45" w:rsidRDefault="00857859" w:rsidP="007261DE">
            <w:pPr>
              <w:jc w:val="center"/>
              <w:rPr>
                <w:rFonts w:ascii="Arial" w:hAnsi="Arial" w:cs="Arial"/>
                <w:bCs/>
                <w:sz w:val="18"/>
                <w:szCs w:val="18"/>
              </w:rPr>
            </w:pPr>
          </w:p>
        </w:tc>
      </w:tr>
      <w:tr w:rsidR="00857859" w:rsidRPr="002C6C45" w:rsidTr="007261DE">
        <w:trPr>
          <w:trHeight w:val="452"/>
        </w:trPr>
        <w:tc>
          <w:tcPr>
            <w:tcW w:w="2830" w:type="dxa"/>
          </w:tcPr>
          <w:p w:rsidR="00857859" w:rsidRPr="00857859" w:rsidRDefault="00857859" w:rsidP="007261DE">
            <w:pPr>
              <w:rPr>
                <w:rFonts w:ascii="Arial" w:hAnsi="Arial" w:cs="Arial"/>
                <w:b/>
                <w:sz w:val="18"/>
                <w:szCs w:val="18"/>
              </w:rPr>
            </w:pPr>
            <w:r w:rsidRPr="00857859">
              <w:rPr>
                <w:rFonts w:ascii="Arial" w:hAnsi="Arial" w:cs="Arial"/>
                <w:b/>
                <w:sz w:val="18"/>
                <w:szCs w:val="18"/>
              </w:rPr>
              <w:t>Vidrio</w:t>
            </w:r>
          </w:p>
        </w:tc>
        <w:tc>
          <w:tcPr>
            <w:tcW w:w="1701" w:type="dxa"/>
          </w:tcPr>
          <w:p w:rsidR="00857859" w:rsidRPr="002C6C45" w:rsidRDefault="00857859" w:rsidP="007261DE">
            <w:pPr>
              <w:autoSpaceDE w:val="0"/>
              <w:autoSpaceDN w:val="0"/>
              <w:adjustRightInd w:val="0"/>
              <w:jc w:val="center"/>
              <w:rPr>
                <w:rFonts w:ascii="Arial" w:hAnsi="Arial" w:cs="Arial"/>
                <w:b/>
                <w:sz w:val="18"/>
                <w:szCs w:val="18"/>
                <w:lang w:val="es-CO"/>
              </w:rPr>
            </w:pPr>
          </w:p>
        </w:tc>
        <w:tc>
          <w:tcPr>
            <w:tcW w:w="2268" w:type="dxa"/>
          </w:tcPr>
          <w:p w:rsidR="00857859" w:rsidRPr="002C6C45" w:rsidRDefault="00857859" w:rsidP="007261DE">
            <w:pPr>
              <w:jc w:val="center"/>
              <w:rPr>
                <w:rFonts w:ascii="Arial" w:hAnsi="Arial" w:cs="Arial"/>
                <w:b/>
                <w:sz w:val="18"/>
                <w:szCs w:val="18"/>
              </w:rPr>
            </w:pPr>
          </w:p>
        </w:tc>
        <w:tc>
          <w:tcPr>
            <w:tcW w:w="3119" w:type="dxa"/>
          </w:tcPr>
          <w:p w:rsidR="00857859" w:rsidRPr="002C6C45" w:rsidRDefault="00857859" w:rsidP="007261DE">
            <w:pPr>
              <w:jc w:val="center"/>
              <w:rPr>
                <w:rFonts w:ascii="Arial" w:hAnsi="Arial" w:cs="Arial"/>
                <w:bCs/>
                <w:sz w:val="18"/>
                <w:szCs w:val="18"/>
              </w:rPr>
            </w:pPr>
          </w:p>
        </w:tc>
      </w:tr>
      <w:tr w:rsidR="00857859" w:rsidRPr="002C6C45" w:rsidTr="007261DE">
        <w:trPr>
          <w:trHeight w:val="237"/>
        </w:trPr>
        <w:tc>
          <w:tcPr>
            <w:tcW w:w="2830" w:type="dxa"/>
          </w:tcPr>
          <w:p w:rsidR="00857859" w:rsidRPr="00857859" w:rsidRDefault="00857859" w:rsidP="007261DE">
            <w:pPr>
              <w:rPr>
                <w:rFonts w:ascii="Arial" w:hAnsi="Arial" w:cs="Arial"/>
                <w:b/>
                <w:sz w:val="18"/>
                <w:szCs w:val="18"/>
              </w:rPr>
            </w:pPr>
            <w:r w:rsidRPr="00857859">
              <w:rPr>
                <w:rFonts w:ascii="Arial" w:hAnsi="Arial" w:cs="Arial"/>
                <w:b/>
                <w:sz w:val="18"/>
                <w:szCs w:val="18"/>
              </w:rPr>
              <w:t>Plástico</w:t>
            </w:r>
          </w:p>
        </w:tc>
        <w:tc>
          <w:tcPr>
            <w:tcW w:w="1701" w:type="dxa"/>
          </w:tcPr>
          <w:p w:rsidR="00857859" w:rsidRPr="002C6C45" w:rsidRDefault="00857859" w:rsidP="007261DE">
            <w:pPr>
              <w:autoSpaceDE w:val="0"/>
              <w:autoSpaceDN w:val="0"/>
              <w:adjustRightInd w:val="0"/>
              <w:jc w:val="center"/>
              <w:rPr>
                <w:rFonts w:ascii="Arial" w:hAnsi="Arial" w:cs="Arial"/>
                <w:b/>
                <w:sz w:val="18"/>
                <w:szCs w:val="18"/>
                <w:lang w:val="es-CO"/>
              </w:rPr>
            </w:pPr>
          </w:p>
        </w:tc>
        <w:tc>
          <w:tcPr>
            <w:tcW w:w="2268" w:type="dxa"/>
          </w:tcPr>
          <w:p w:rsidR="00857859" w:rsidRPr="002C6C45" w:rsidRDefault="00857859" w:rsidP="007261DE">
            <w:pPr>
              <w:jc w:val="center"/>
              <w:rPr>
                <w:rFonts w:ascii="Arial" w:hAnsi="Arial" w:cs="Arial"/>
                <w:b/>
                <w:sz w:val="18"/>
                <w:szCs w:val="18"/>
              </w:rPr>
            </w:pPr>
          </w:p>
        </w:tc>
        <w:tc>
          <w:tcPr>
            <w:tcW w:w="3119" w:type="dxa"/>
          </w:tcPr>
          <w:p w:rsidR="00857859" w:rsidRPr="002C6C45" w:rsidRDefault="00857859" w:rsidP="007261DE">
            <w:pPr>
              <w:jc w:val="center"/>
              <w:rPr>
                <w:rFonts w:ascii="Arial" w:hAnsi="Arial" w:cs="Arial"/>
                <w:bCs/>
                <w:sz w:val="18"/>
                <w:szCs w:val="18"/>
              </w:rPr>
            </w:pPr>
          </w:p>
        </w:tc>
      </w:tr>
      <w:tr w:rsidR="00857859" w:rsidRPr="002C6C45" w:rsidTr="007261DE">
        <w:trPr>
          <w:trHeight w:val="283"/>
        </w:trPr>
        <w:tc>
          <w:tcPr>
            <w:tcW w:w="2830" w:type="dxa"/>
          </w:tcPr>
          <w:p w:rsidR="00857859" w:rsidRPr="00857859" w:rsidRDefault="00857859" w:rsidP="007261DE">
            <w:pPr>
              <w:rPr>
                <w:rFonts w:ascii="Arial" w:hAnsi="Arial" w:cs="Arial"/>
                <w:b/>
                <w:sz w:val="18"/>
                <w:szCs w:val="18"/>
              </w:rPr>
            </w:pPr>
            <w:r w:rsidRPr="00857859">
              <w:rPr>
                <w:rFonts w:ascii="Arial" w:hAnsi="Arial" w:cs="Arial"/>
                <w:b/>
                <w:sz w:val="18"/>
                <w:szCs w:val="18"/>
              </w:rPr>
              <w:t>Cartón</w:t>
            </w:r>
          </w:p>
        </w:tc>
        <w:tc>
          <w:tcPr>
            <w:tcW w:w="1701" w:type="dxa"/>
          </w:tcPr>
          <w:p w:rsidR="00857859" w:rsidRPr="002C6C45" w:rsidRDefault="00857859" w:rsidP="007261DE">
            <w:pPr>
              <w:autoSpaceDE w:val="0"/>
              <w:autoSpaceDN w:val="0"/>
              <w:adjustRightInd w:val="0"/>
              <w:jc w:val="center"/>
              <w:rPr>
                <w:rFonts w:ascii="Arial" w:hAnsi="Arial" w:cs="Arial"/>
                <w:b/>
                <w:sz w:val="18"/>
                <w:szCs w:val="18"/>
                <w:lang w:val="es-CO"/>
              </w:rPr>
            </w:pPr>
          </w:p>
        </w:tc>
        <w:tc>
          <w:tcPr>
            <w:tcW w:w="2268" w:type="dxa"/>
          </w:tcPr>
          <w:p w:rsidR="00857859" w:rsidRPr="002C6C45" w:rsidRDefault="00857859" w:rsidP="007261DE">
            <w:pPr>
              <w:jc w:val="center"/>
              <w:rPr>
                <w:rFonts w:ascii="Arial" w:hAnsi="Arial" w:cs="Arial"/>
                <w:b/>
                <w:sz w:val="18"/>
                <w:szCs w:val="18"/>
              </w:rPr>
            </w:pPr>
          </w:p>
        </w:tc>
        <w:tc>
          <w:tcPr>
            <w:tcW w:w="3119" w:type="dxa"/>
          </w:tcPr>
          <w:p w:rsidR="00857859" w:rsidRPr="002C6C45" w:rsidRDefault="00857859" w:rsidP="007261DE">
            <w:pPr>
              <w:jc w:val="center"/>
              <w:rPr>
                <w:rFonts w:ascii="Arial" w:hAnsi="Arial" w:cs="Arial"/>
                <w:bCs/>
                <w:sz w:val="18"/>
                <w:szCs w:val="18"/>
              </w:rPr>
            </w:pPr>
          </w:p>
        </w:tc>
      </w:tr>
      <w:tr w:rsidR="00857859" w:rsidRPr="002C6C45" w:rsidTr="007261DE">
        <w:trPr>
          <w:trHeight w:val="131"/>
        </w:trPr>
        <w:tc>
          <w:tcPr>
            <w:tcW w:w="2830" w:type="dxa"/>
          </w:tcPr>
          <w:p w:rsidR="00857859" w:rsidRPr="00857859" w:rsidRDefault="00857859" w:rsidP="007261DE">
            <w:pPr>
              <w:rPr>
                <w:rFonts w:ascii="Arial" w:hAnsi="Arial" w:cs="Arial"/>
                <w:b/>
                <w:sz w:val="18"/>
                <w:szCs w:val="18"/>
              </w:rPr>
            </w:pPr>
            <w:r w:rsidRPr="00857859">
              <w:rPr>
                <w:rFonts w:ascii="Arial" w:hAnsi="Arial" w:cs="Arial"/>
                <w:b/>
                <w:sz w:val="18"/>
                <w:szCs w:val="18"/>
              </w:rPr>
              <w:t>Metal</w:t>
            </w:r>
          </w:p>
        </w:tc>
        <w:tc>
          <w:tcPr>
            <w:tcW w:w="1701" w:type="dxa"/>
          </w:tcPr>
          <w:p w:rsidR="00857859" w:rsidRPr="002C6C45" w:rsidRDefault="00857859" w:rsidP="007261DE">
            <w:pPr>
              <w:autoSpaceDE w:val="0"/>
              <w:autoSpaceDN w:val="0"/>
              <w:adjustRightInd w:val="0"/>
              <w:jc w:val="center"/>
              <w:rPr>
                <w:rFonts w:ascii="Arial" w:hAnsi="Arial" w:cs="Arial"/>
                <w:b/>
                <w:sz w:val="18"/>
                <w:szCs w:val="18"/>
                <w:lang w:val="es-CO"/>
              </w:rPr>
            </w:pPr>
          </w:p>
        </w:tc>
        <w:tc>
          <w:tcPr>
            <w:tcW w:w="2268" w:type="dxa"/>
          </w:tcPr>
          <w:p w:rsidR="00857859" w:rsidRPr="002C6C45" w:rsidRDefault="00857859" w:rsidP="007261DE">
            <w:pPr>
              <w:jc w:val="center"/>
              <w:rPr>
                <w:rFonts w:ascii="Arial" w:hAnsi="Arial" w:cs="Arial"/>
                <w:sz w:val="18"/>
                <w:szCs w:val="18"/>
              </w:rPr>
            </w:pPr>
          </w:p>
        </w:tc>
        <w:tc>
          <w:tcPr>
            <w:tcW w:w="3119" w:type="dxa"/>
          </w:tcPr>
          <w:p w:rsidR="00857859" w:rsidRPr="002C6C45" w:rsidRDefault="00857859" w:rsidP="007261DE">
            <w:pPr>
              <w:jc w:val="center"/>
              <w:rPr>
                <w:rFonts w:ascii="Arial" w:hAnsi="Arial" w:cs="Arial"/>
                <w:bCs/>
                <w:sz w:val="18"/>
                <w:szCs w:val="18"/>
              </w:rPr>
            </w:pPr>
          </w:p>
        </w:tc>
      </w:tr>
      <w:tr w:rsidR="00857859" w:rsidRPr="002C6C45" w:rsidTr="007261DE">
        <w:trPr>
          <w:trHeight w:val="242"/>
        </w:trPr>
        <w:tc>
          <w:tcPr>
            <w:tcW w:w="2830" w:type="dxa"/>
          </w:tcPr>
          <w:p w:rsidR="00857859" w:rsidRPr="00857859" w:rsidRDefault="00857859" w:rsidP="007261DE">
            <w:pPr>
              <w:rPr>
                <w:rFonts w:ascii="Arial" w:hAnsi="Arial" w:cs="Arial"/>
                <w:b/>
                <w:sz w:val="18"/>
                <w:szCs w:val="18"/>
              </w:rPr>
            </w:pPr>
            <w:r w:rsidRPr="00857859">
              <w:rPr>
                <w:rFonts w:ascii="Arial" w:hAnsi="Arial" w:cs="Arial"/>
                <w:b/>
                <w:sz w:val="18"/>
                <w:szCs w:val="18"/>
              </w:rPr>
              <w:t xml:space="preserve">Otros Materiales  reciclables </w:t>
            </w:r>
          </w:p>
        </w:tc>
        <w:tc>
          <w:tcPr>
            <w:tcW w:w="1701" w:type="dxa"/>
            <w:vAlign w:val="center"/>
          </w:tcPr>
          <w:p w:rsidR="00857859" w:rsidRPr="002C6C45" w:rsidRDefault="00857859" w:rsidP="007261DE">
            <w:pPr>
              <w:jc w:val="center"/>
              <w:rPr>
                <w:rFonts w:ascii="Arial" w:hAnsi="Arial" w:cs="Arial"/>
                <w:sz w:val="18"/>
                <w:szCs w:val="18"/>
              </w:rPr>
            </w:pPr>
          </w:p>
        </w:tc>
        <w:tc>
          <w:tcPr>
            <w:tcW w:w="2268" w:type="dxa"/>
          </w:tcPr>
          <w:p w:rsidR="00857859" w:rsidRPr="002C6C45" w:rsidRDefault="00857859" w:rsidP="007261DE">
            <w:pPr>
              <w:jc w:val="center"/>
              <w:rPr>
                <w:rFonts w:ascii="Arial" w:hAnsi="Arial" w:cs="Arial"/>
                <w:sz w:val="18"/>
                <w:szCs w:val="18"/>
              </w:rPr>
            </w:pPr>
          </w:p>
        </w:tc>
        <w:tc>
          <w:tcPr>
            <w:tcW w:w="3119" w:type="dxa"/>
          </w:tcPr>
          <w:p w:rsidR="00857859" w:rsidRPr="002C6C45" w:rsidRDefault="00857859" w:rsidP="007261DE">
            <w:pPr>
              <w:jc w:val="center"/>
              <w:rPr>
                <w:rFonts w:ascii="Arial" w:hAnsi="Arial" w:cs="Arial"/>
                <w:bCs/>
                <w:sz w:val="18"/>
                <w:szCs w:val="18"/>
              </w:rPr>
            </w:pPr>
          </w:p>
        </w:tc>
      </w:tr>
      <w:tr w:rsidR="00857859" w:rsidRPr="002C6C45" w:rsidTr="007261DE">
        <w:trPr>
          <w:trHeight w:val="260"/>
        </w:trPr>
        <w:tc>
          <w:tcPr>
            <w:tcW w:w="2830" w:type="dxa"/>
          </w:tcPr>
          <w:p w:rsidR="00857859" w:rsidRPr="00857859" w:rsidRDefault="00857859" w:rsidP="007261DE">
            <w:pPr>
              <w:rPr>
                <w:rFonts w:ascii="Arial" w:hAnsi="Arial" w:cs="Arial"/>
                <w:b/>
                <w:sz w:val="18"/>
                <w:szCs w:val="18"/>
              </w:rPr>
            </w:pPr>
            <w:r w:rsidRPr="00857859">
              <w:rPr>
                <w:rFonts w:ascii="Arial" w:hAnsi="Arial" w:cs="Arial"/>
                <w:b/>
                <w:sz w:val="18"/>
                <w:szCs w:val="18"/>
              </w:rPr>
              <w:t>Material no  Aprovechable</w:t>
            </w:r>
          </w:p>
        </w:tc>
        <w:tc>
          <w:tcPr>
            <w:tcW w:w="1701" w:type="dxa"/>
            <w:vAlign w:val="center"/>
          </w:tcPr>
          <w:p w:rsidR="00857859" w:rsidRPr="002C6C45" w:rsidRDefault="00857859" w:rsidP="007261DE">
            <w:pPr>
              <w:jc w:val="center"/>
              <w:rPr>
                <w:rFonts w:ascii="Arial" w:hAnsi="Arial" w:cs="Arial"/>
                <w:sz w:val="18"/>
                <w:szCs w:val="18"/>
              </w:rPr>
            </w:pPr>
          </w:p>
        </w:tc>
        <w:tc>
          <w:tcPr>
            <w:tcW w:w="2268" w:type="dxa"/>
          </w:tcPr>
          <w:p w:rsidR="00857859" w:rsidRPr="002C6C45" w:rsidRDefault="00857859" w:rsidP="007261DE">
            <w:pPr>
              <w:jc w:val="center"/>
              <w:rPr>
                <w:sz w:val="18"/>
                <w:szCs w:val="18"/>
              </w:rPr>
            </w:pPr>
          </w:p>
        </w:tc>
        <w:tc>
          <w:tcPr>
            <w:tcW w:w="3119" w:type="dxa"/>
          </w:tcPr>
          <w:p w:rsidR="00857859" w:rsidRPr="002C6C45" w:rsidRDefault="00857859" w:rsidP="007261DE">
            <w:pPr>
              <w:jc w:val="center"/>
              <w:rPr>
                <w:rFonts w:ascii="Arial" w:hAnsi="Arial" w:cs="Arial"/>
                <w:bCs/>
                <w:sz w:val="18"/>
                <w:szCs w:val="18"/>
              </w:rPr>
            </w:pPr>
          </w:p>
        </w:tc>
      </w:tr>
    </w:tbl>
    <w:p w:rsidR="00857859" w:rsidRPr="002C6C45" w:rsidRDefault="00857859" w:rsidP="00857859">
      <w:pPr>
        <w:rPr>
          <w:sz w:val="18"/>
          <w:szCs w:val="18"/>
        </w:rPr>
      </w:pPr>
    </w:p>
    <w:p w:rsidR="00FD6423" w:rsidRPr="00857859" w:rsidRDefault="00857859" w:rsidP="00857859">
      <w:pPr>
        <w:rPr>
          <w:rFonts w:ascii="Arial" w:hAnsi="Arial" w:cs="Arial"/>
          <w:sz w:val="18"/>
          <w:szCs w:val="18"/>
        </w:rPr>
      </w:pPr>
      <w:r w:rsidRPr="002C6C45">
        <w:rPr>
          <w:rFonts w:ascii="Arial" w:hAnsi="Arial" w:cs="Arial"/>
          <w:sz w:val="18"/>
          <w:szCs w:val="18"/>
        </w:rPr>
        <w:t xml:space="preserve">Elaboro: </w:t>
      </w:r>
    </w:p>
    <w:p w:rsidR="00A42CBE" w:rsidRPr="00A42CBE" w:rsidRDefault="00A42CBE" w:rsidP="00A42CBE">
      <w:pPr>
        <w:jc w:val="both"/>
        <w:rPr>
          <w:rFonts w:ascii="Arial" w:hAnsi="Arial" w:cs="Arial"/>
          <w:b/>
        </w:rPr>
      </w:pPr>
      <w:r w:rsidRPr="00A42CBE">
        <w:rPr>
          <w:rFonts w:ascii="Arial" w:hAnsi="Arial" w:cs="Arial"/>
          <w:b/>
        </w:rPr>
        <w:t>INSTRUCTIVO DILIGENCIAMIENTO INFORME DE ENTREGA DE MATERIAL RECICLADO</w:t>
      </w:r>
    </w:p>
    <w:p w:rsidR="00A42CBE" w:rsidRPr="00A42CBE" w:rsidRDefault="00A42CBE" w:rsidP="00A42CBE">
      <w:pPr>
        <w:jc w:val="both"/>
        <w:rPr>
          <w:rFonts w:ascii="Arial" w:hAnsi="Arial" w:cs="Arial"/>
        </w:rPr>
      </w:pPr>
      <w:r w:rsidRPr="00A42CBE">
        <w:rPr>
          <w:rFonts w:ascii="Arial" w:hAnsi="Arial" w:cs="Arial"/>
        </w:rPr>
        <w:t>En este formulario se busca tener el registro preciso de la cantidad de residuos aprovechables separados en la entidad y que son entregados a la organización con quien se tenga el convenio de corresponsabilidad, el cual se diligencia de manera mensual ya que es el insumo para la generación del indicador anual correspondiente.</w:t>
      </w:r>
    </w:p>
    <w:p w:rsidR="00A42CBE" w:rsidRPr="00A42CBE" w:rsidRDefault="00A42CBE" w:rsidP="00A42CBE">
      <w:pPr>
        <w:jc w:val="both"/>
        <w:rPr>
          <w:rFonts w:ascii="Arial" w:hAnsi="Arial" w:cs="Arial"/>
        </w:rPr>
      </w:pPr>
      <w:r w:rsidRPr="00A42CBE">
        <w:rPr>
          <w:rFonts w:ascii="Arial" w:hAnsi="Arial" w:cs="Arial"/>
          <w:b/>
        </w:rPr>
        <w:t>MES:</w:t>
      </w:r>
      <w:r w:rsidRPr="00A42CBE">
        <w:rPr>
          <w:rFonts w:ascii="Arial" w:hAnsi="Arial" w:cs="Arial"/>
        </w:rPr>
        <w:t xml:space="preserve"> Este espacio se diligencia, de acuerdo con el mes del periodo que se va a reportar.</w:t>
      </w:r>
    </w:p>
    <w:p w:rsidR="00A42CBE" w:rsidRDefault="00A42CBE" w:rsidP="00A42CBE">
      <w:pPr>
        <w:jc w:val="both"/>
        <w:rPr>
          <w:rFonts w:ascii="Arial" w:hAnsi="Arial" w:cs="Arial"/>
        </w:rPr>
      </w:pPr>
      <w:r w:rsidRPr="00A42CBE">
        <w:rPr>
          <w:rFonts w:ascii="Arial" w:hAnsi="Arial" w:cs="Arial"/>
          <w:b/>
        </w:rPr>
        <w:t xml:space="preserve"> PAPEL:</w:t>
      </w:r>
      <w:r w:rsidRPr="00A42CBE">
        <w:rPr>
          <w:rFonts w:ascii="Arial" w:hAnsi="Arial" w:cs="Arial"/>
        </w:rPr>
        <w:t xml:space="preserve"> Diligencie la cantidad total de papel que se produjo en la entidad durante el mes de reporte. La unidad para el reporte de los residuos es kilogramos. Algunos ejemplos de papel son revistas, directorios telefónicos, papel impreso, papel bond, cartulina, entre otros. En caso de no presentar generación de papel durante el periodo, colocar “0” </w:t>
      </w:r>
    </w:p>
    <w:p w:rsidR="00A42CBE" w:rsidRDefault="00A42CBE" w:rsidP="00A42CBE">
      <w:pPr>
        <w:jc w:val="both"/>
        <w:rPr>
          <w:rFonts w:ascii="Arial" w:hAnsi="Arial" w:cs="Arial"/>
        </w:rPr>
      </w:pPr>
      <w:r w:rsidRPr="00A42CBE">
        <w:rPr>
          <w:rFonts w:ascii="Arial" w:hAnsi="Arial" w:cs="Arial"/>
          <w:b/>
        </w:rPr>
        <w:t>VIDRIO:</w:t>
      </w:r>
      <w:r w:rsidRPr="00A42CBE">
        <w:rPr>
          <w:rFonts w:ascii="Arial" w:hAnsi="Arial" w:cs="Arial"/>
        </w:rPr>
        <w:t xml:space="preserve"> Diligencie la cantidad total de vidrio que se produjo en la entidad durante el mes de reporte. La unidad para el reporte de los residuos es kilogramos. Algunos ejemplos de vidrio son envases de alimentos y bebidas, botellas de vino, gaseosas, jugos, envases de cosméticos, cristalería y en algunos casos, vidrio plano, de</w:t>
      </w:r>
      <w:r w:rsidR="00857859">
        <w:rPr>
          <w:rFonts w:ascii="Arial" w:hAnsi="Arial" w:cs="Arial"/>
        </w:rPr>
        <w:t xml:space="preserve">pendiendo del convenio </w:t>
      </w:r>
      <w:r w:rsidRPr="00A42CBE">
        <w:rPr>
          <w:rFonts w:ascii="Arial" w:hAnsi="Arial" w:cs="Arial"/>
        </w:rPr>
        <w:t xml:space="preserve">de corresponsabilidad. En caso de no presentar generación de vidrio durante </w:t>
      </w:r>
      <w:r>
        <w:rPr>
          <w:rFonts w:ascii="Arial" w:hAnsi="Arial" w:cs="Arial"/>
        </w:rPr>
        <w:t>el periodo, colocar “0”.</w:t>
      </w:r>
    </w:p>
    <w:p w:rsidR="00A42CBE" w:rsidRDefault="00A42CBE" w:rsidP="00A42CBE">
      <w:pPr>
        <w:jc w:val="both"/>
        <w:rPr>
          <w:rFonts w:ascii="Arial" w:hAnsi="Arial" w:cs="Arial"/>
        </w:rPr>
      </w:pPr>
      <w:r w:rsidRPr="00A42CBE">
        <w:rPr>
          <w:rFonts w:ascii="Arial" w:hAnsi="Arial" w:cs="Arial"/>
        </w:rPr>
        <w:t xml:space="preserve"> </w:t>
      </w:r>
      <w:r w:rsidRPr="00A42CBE">
        <w:rPr>
          <w:rFonts w:ascii="Arial" w:hAnsi="Arial" w:cs="Arial"/>
          <w:b/>
        </w:rPr>
        <w:t>PLÁSTICO:</w:t>
      </w:r>
      <w:r w:rsidRPr="00A42CBE">
        <w:rPr>
          <w:rFonts w:ascii="Arial" w:hAnsi="Arial" w:cs="Arial"/>
        </w:rPr>
        <w:t xml:space="preserve"> Diligencie la cantidad total de plástico que se produjo en la entidad durante el mes de reporte. La unidad para el reporte de los residuos es kilogramos. Algunos ejemplos de plásticos son botellas plásticas secas, y en algunos casos, bolsas (de supermercado, empaques de alimentos y aseo), u otros, de acuerdo al convenio de asociación que se tenga. En caso de no presentar generación de plásticos </w:t>
      </w:r>
      <w:r>
        <w:rPr>
          <w:rFonts w:ascii="Arial" w:hAnsi="Arial" w:cs="Arial"/>
        </w:rPr>
        <w:t>durante el periodo, colocar “0”.</w:t>
      </w:r>
    </w:p>
    <w:p w:rsidR="00A42CBE" w:rsidRDefault="00A42CBE" w:rsidP="00A42CBE">
      <w:pPr>
        <w:jc w:val="both"/>
        <w:rPr>
          <w:rFonts w:ascii="Arial" w:hAnsi="Arial" w:cs="Arial"/>
        </w:rPr>
      </w:pPr>
      <w:r w:rsidRPr="00A42CBE">
        <w:rPr>
          <w:rFonts w:ascii="Arial" w:hAnsi="Arial" w:cs="Arial"/>
          <w:b/>
        </w:rPr>
        <w:t xml:space="preserve"> CARTÓN:</w:t>
      </w:r>
      <w:r w:rsidRPr="00A42CBE">
        <w:rPr>
          <w:rFonts w:ascii="Arial" w:hAnsi="Arial" w:cs="Arial"/>
        </w:rPr>
        <w:t xml:space="preserve"> Diligencie la cantidad total de cartón que se produjo en la entidad durante el mes de reporte. La unidad para el reporte de los residuos es kilogramos. Algunos ejemplos </w:t>
      </w:r>
      <w:r w:rsidRPr="00A42CBE">
        <w:rPr>
          <w:rFonts w:ascii="Arial" w:hAnsi="Arial" w:cs="Arial"/>
        </w:rPr>
        <w:lastRenderedPageBreak/>
        <w:t xml:space="preserve">de plásticos son cajas de cartón, entre otros. En caso de no presentar generación de plásticos durante el periodo, colocar “0”. </w:t>
      </w:r>
    </w:p>
    <w:p w:rsidR="00A42CBE" w:rsidRDefault="00A42CBE" w:rsidP="00A42CBE">
      <w:pPr>
        <w:jc w:val="both"/>
        <w:rPr>
          <w:rFonts w:ascii="Arial" w:hAnsi="Arial" w:cs="Arial"/>
        </w:rPr>
      </w:pPr>
      <w:r w:rsidRPr="00A42CBE">
        <w:rPr>
          <w:rFonts w:ascii="Arial" w:hAnsi="Arial" w:cs="Arial"/>
          <w:b/>
        </w:rPr>
        <w:t>METALES:</w:t>
      </w:r>
      <w:r w:rsidRPr="00A42CBE">
        <w:rPr>
          <w:rFonts w:ascii="Arial" w:hAnsi="Arial" w:cs="Arial"/>
        </w:rPr>
        <w:t xml:space="preserve"> Diligencie la cantidad total de material metálico que se produjo en la entidad durante el mes de reporte. La unidad para el reporte de los residuos es kilogramos. Algunos ejemplos de metales son latas de conservas, atún, crema de leche, gaseosas todos los anteriores con un prelavado simple) ganchos de alambre, entre otros. En caso de no presentar generación de metales durante el periodo, colocar “0”. </w:t>
      </w:r>
    </w:p>
    <w:p w:rsidR="00A42CBE" w:rsidRDefault="00A42CBE" w:rsidP="00A42CBE">
      <w:pPr>
        <w:jc w:val="both"/>
        <w:rPr>
          <w:rFonts w:ascii="Arial" w:hAnsi="Arial" w:cs="Arial"/>
        </w:rPr>
      </w:pPr>
      <w:r w:rsidRPr="00A42CBE">
        <w:rPr>
          <w:rFonts w:ascii="Arial" w:hAnsi="Arial" w:cs="Arial"/>
          <w:b/>
        </w:rPr>
        <w:t>OTROS MATERIALES APROVECHABLES:</w:t>
      </w:r>
      <w:r w:rsidRPr="00A42CBE">
        <w:rPr>
          <w:rFonts w:ascii="Arial" w:hAnsi="Arial" w:cs="Arial"/>
        </w:rPr>
        <w:t xml:space="preserve"> Diligencie la cantidad total de otros materiales reciclables que se produjeron en la entidad durante el mes de reporte. La unidad para el reporte es kilogramos. Algunos ejemplos de otros materiales aprovechables son residuos de cocina (cascaras, alimentos, cunchos de café, etc.), </w:t>
      </w:r>
      <w:proofErr w:type="spellStart"/>
      <w:r w:rsidRPr="00A42CBE">
        <w:rPr>
          <w:rFonts w:ascii="Arial" w:hAnsi="Arial" w:cs="Arial"/>
        </w:rPr>
        <w:t>icopor</w:t>
      </w:r>
      <w:proofErr w:type="spellEnd"/>
      <w:r w:rsidRPr="00A42CBE">
        <w:rPr>
          <w:rFonts w:ascii="Arial" w:hAnsi="Arial" w:cs="Arial"/>
        </w:rPr>
        <w:t>, madera, entre otros. Diligencie esta casilla solamente si a estos residuos generados se les hará un aprovechamiento posterior. En caso de no presentar generación de este tipo de residuos aprovechables durante el periodo, colocar “0”.</w:t>
      </w:r>
    </w:p>
    <w:p w:rsidR="0016041E" w:rsidRPr="00A42CBE" w:rsidRDefault="00A42CBE" w:rsidP="00A42CBE">
      <w:pPr>
        <w:jc w:val="both"/>
        <w:rPr>
          <w:rFonts w:ascii="Arial" w:hAnsi="Arial" w:cs="Arial"/>
        </w:rPr>
      </w:pPr>
      <w:r w:rsidRPr="00A42CBE">
        <w:rPr>
          <w:rFonts w:ascii="Arial" w:hAnsi="Arial" w:cs="Arial"/>
        </w:rPr>
        <w:t xml:space="preserve"> </w:t>
      </w:r>
      <w:r w:rsidRPr="00A42CBE">
        <w:rPr>
          <w:rFonts w:ascii="Arial" w:hAnsi="Arial" w:cs="Arial"/>
          <w:b/>
        </w:rPr>
        <w:t>MATERIALES NO APROVECHABLES:</w:t>
      </w:r>
      <w:r w:rsidRPr="00A42CBE">
        <w:rPr>
          <w:rFonts w:ascii="Arial" w:hAnsi="Arial" w:cs="Arial"/>
        </w:rPr>
        <w:t xml:space="preserve"> Registre la cantidad de material, que luego de la selección realizada al material inicialmente entregado a la organización con quien se tiene el convenio de corresponsabilidad, es reportado como no aprovechable. La unidad para el reporte es kilogramos. Diligencie esta casilla solamente si se han generados este tipo de residuos. En caso de no presentar generación durante el periodo, colocar “0”.O 2 Informe de Entrega de Material Reciclado. </w:t>
      </w:r>
    </w:p>
    <w:sectPr w:rsidR="0016041E" w:rsidRPr="00A42CBE">
      <w:headerReference w:type="default" r:id="rId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4AF1" w:rsidRDefault="00AB4AF1" w:rsidP="00A42CBE">
      <w:pPr>
        <w:spacing w:after="0" w:line="240" w:lineRule="auto"/>
      </w:pPr>
      <w:r>
        <w:separator/>
      </w:r>
    </w:p>
  </w:endnote>
  <w:endnote w:type="continuationSeparator" w:id="0">
    <w:p w:rsidR="00AB4AF1" w:rsidRDefault="00AB4AF1" w:rsidP="00A42C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4AF1" w:rsidRDefault="00AB4AF1" w:rsidP="00A42CBE">
      <w:pPr>
        <w:spacing w:after="0" w:line="240" w:lineRule="auto"/>
      </w:pPr>
      <w:r>
        <w:separator/>
      </w:r>
    </w:p>
  </w:footnote>
  <w:footnote w:type="continuationSeparator" w:id="0">
    <w:p w:rsidR="00AB4AF1" w:rsidRDefault="00AB4AF1" w:rsidP="00A42C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3"/>
      <w:gridCol w:w="5670"/>
      <w:gridCol w:w="2552"/>
    </w:tblGrid>
    <w:tr w:rsidR="00A42CBE" w:rsidRPr="006D7F03" w:rsidTr="0096569E">
      <w:trPr>
        <w:trHeight w:val="340"/>
      </w:trPr>
      <w:tc>
        <w:tcPr>
          <w:tcW w:w="1413" w:type="dxa"/>
          <w:vMerge w:val="restart"/>
          <w:shd w:val="clear" w:color="auto" w:fill="auto"/>
          <w:vAlign w:val="center"/>
        </w:tcPr>
        <w:p w:rsidR="00A42CBE" w:rsidRPr="00D91CD7" w:rsidRDefault="00A42CBE" w:rsidP="00A42CBE">
          <w:pPr>
            <w:pStyle w:val="Encabezado"/>
            <w:jc w:val="center"/>
          </w:pPr>
          <w:r>
            <w:rPr>
              <w:noProof/>
              <w:lang w:eastAsia="es-CO"/>
            </w:rPr>
            <w:drawing>
              <wp:inline distT="0" distB="0" distL="0" distR="0" wp14:anchorId="40937759" wp14:editId="74567A74">
                <wp:extent cx="742041" cy="466725"/>
                <wp:effectExtent l="0" t="0" r="127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 Logo Contraloria.png"/>
                        <pic:cNvPicPr/>
                      </pic:nvPicPr>
                      <pic:blipFill>
                        <a:blip r:embed="rId1">
                          <a:extLst>
                            <a:ext uri="{28A0092B-C50C-407E-A947-70E740481C1C}">
                              <a14:useLocalDpi xmlns:a14="http://schemas.microsoft.com/office/drawing/2010/main" val="0"/>
                            </a:ext>
                          </a:extLst>
                        </a:blip>
                        <a:stretch>
                          <a:fillRect/>
                        </a:stretch>
                      </pic:blipFill>
                      <pic:spPr>
                        <a:xfrm>
                          <a:off x="0" y="0"/>
                          <a:ext cx="779664" cy="490389"/>
                        </a:xfrm>
                        <a:prstGeom prst="rect">
                          <a:avLst/>
                        </a:prstGeom>
                      </pic:spPr>
                    </pic:pic>
                  </a:graphicData>
                </a:graphic>
              </wp:inline>
            </w:drawing>
          </w:r>
        </w:p>
      </w:tc>
      <w:tc>
        <w:tcPr>
          <w:tcW w:w="5670" w:type="dxa"/>
          <w:vMerge w:val="restart"/>
          <w:shd w:val="clear" w:color="auto" w:fill="auto"/>
          <w:vAlign w:val="center"/>
        </w:tcPr>
        <w:p w:rsidR="00A42CBE" w:rsidRPr="00DA64D6" w:rsidRDefault="00A42CBE" w:rsidP="00A42CBE">
          <w:pPr>
            <w:pStyle w:val="Encabezado"/>
            <w:jc w:val="center"/>
            <w:rPr>
              <w:b/>
              <w:sz w:val="24"/>
            </w:rPr>
          </w:pPr>
          <w:r>
            <w:rPr>
              <w:rFonts w:cs="Arial"/>
              <w:b/>
            </w:rPr>
            <w:t xml:space="preserve">INFORME DE  ENTREGA  DE MATERIAL   RECICLADO </w:t>
          </w:r>
        </w:p>
      </w:tc>
      <w:tc>
        <w:tcPr>
          <w:tcW w:w="2552" w:type="dxa"/>
          <w:vAlign w:val="center"/>
        </w:tcPr>
        <w:p w:rsidR="00A42CBE" w:rsidRPr="00852130" w:rsidRDefault="00A42CBE" w:rsidP="00A42CBE">
          <w:pPr>
            <w:pStyle w:val="Encabezado"/>
            <w:ind w:right="-107"/>
            <w:rPr>
              <w:rFonts w:cs="Arial"/>
              <w:color w:val="000000" w:themeColor="text1"/>
              <w:sz w:val="18"/>
              <w:szCs w:val="18"/>
            </w:rPr>
          </w:pPr>
          <w:r w:rsidRPr="00852130">
            <w:rPr>
              <w:rFonts w:cs="Arial"/>
              <w:color w:val="000000" w:themeColor="text1"/>
              <w:sz w:val="18"/>
              <w:szCs w:val="18"/>
            </w:rPr>
            <w:t>Código Formato: PGD-02-05</w:t>
          </w:r>
        </w:p>
        <w:p w:rsidR="00A42CBE" w:rsidRPr="00852130" w:rsidRDefault="00A42CBE" w:rsidP="00A42CBE">
          <w:pPr>
            <w:pStyle w:val="Encabezado"/>
            <w:ind w:right="-107"/>
            <w:rPr>
              <w:color w:val="000000" w:themeColor="text1"/>
              <w:sz w:val="18"/>
              <w:szCs w:val="18"/>
            </w:rPr>
          </w:pPr>
          <w:r w:rsidRPr="00852130">
            <w:rPr>
              <w:rFonts w:cs="Arial"/>
              <w:color w:val="000000" w:themeColor="text1"/>
              <w:sz w:val="18"/>
              <w:szCs w:val="18"/>
            </w:rPr>
            <w:t>Versión: 13.0</w:t>
          </w:r>
        </w:p>
      </w:tc>
    </w:tr>
    <w:tr w:rsidR="00A42CBE" w:rsidRPr="006D7F03" w:rsidTr="0096569E">
      <w:trPr>
        <w:trHeight w:val="340"/>
      </w:trPr>
      <w:tc>
        <w:tcPr>
          <w:tcW w:w="1413" w:type="dxa"/>
          <w:vMerge/>
          <w:shd w:val="clear" w:color="auto" w:fill="auto"/>
          <w:vAlign w:val="center"/>
        </w:tcPr>
        <w:p w:rsidR="00A42CBE" w:rsidRDefault="00A42CBE" w:rsidP="00A42CBE">
          <w:pPr>
            <w:pStyle w:val="Encabezado"/>
            <w:jc w:val="center"/>
            <w:rPr>
              <w:noProof/>
              <w:lang w:eastAsia="es-CO"/>
            </w:rPr>
          </w:pPr>
        </w:p>
      </w:tc>
      <w:tc>
        <w:tcPr>
          <w:tcW w:w="5670" w:type="dxa"/>
          <w:vMerge/>
          <w:shd w:val="clear" w:color="auto" w:fill="auto"/>
          <w:vAlign w:val="center"/>
        </w:tcPr>
        <w:p w:rsidR="00A42CBE" w:rsidRPr="006D7F03" w:rsidRDefault="00A42CBE" w:rsidP="00A42CBE">
          <w:pPr>
            <w:pStyle w:val="Encabezado"/>
            <w:jc w:val="center"/>
            <w:rPr>
              <w:b/>
              <w:sz w:val="24"/>
            </w:rPr>
          </w:pPr>
        </w:p>
      </w:tc>
      <w:tc>
        <w:tcPr>
          <w:tcW w:w="2552" w:type="dxa"/>
          <w:vAlign w:val="center"/>
        </w:tcPr>
        <w:p w:rsidR="00A42CBE" w:rsidRPr="00310764" w:rsidRDefault="00A42CBE" w:rsidP="00A42CBE">
          <w:pPr>
            <w:pStyle w:val="Encabezado"/>
            <w:ind w:right="-107"/>
            <w:rPr>
              <w:rFonts w:cs="Arial"/>
              <w:sz w:val="18"/>
              <w:szCs w:val="18"/>
            </w:rPr>
          </w:pPr>
          <w:r w:rsidRPr="00D44ADB">
            <w:rPr>
              <w:rFonts w:cs="Arial"/>
              <w:color w:val="000000" w:themeColor="text1"/>
              <w:sz w:val="18"/>
              <w:szCs w:val="18"/>
            </w:rPr>
            <w:t>Código Documento</w:t>
          </w:r>
          <w:r w:rsidRPr="00310764">
            <w:rPr>
              <w:rFonts w:cs="Arial"/>
              <w:sz w:val="18"/>
              <w:szCs w:val="18"/>
            </w:rPr>
            <w:t>: PGAF-16</w:t>
          </w:r>
        </w:p>
        <w:p w:rsidR="00A42CBE" w:rsidRPr="00852130" w:rsidRDefault="00A42CBE" w:rsidP="00A42CBE">
          <w:pPr>
            <w:pStyle w:val="Encabezado"/>
            <w:ind w:right="-107"/>
            <w:rPr>
              <w:color w:val="000000" w:themeColor="text1"/>
              <w:sz w:val="18"/>
              <w:szCs w:val="18"/>
            </w:rPr>
          </w:pPr>
          <w:r w:rsidRPr="00310764">
            <w:rPr>
              <w:rFonts w:cs="Arial"/>
              <w:sz w:val="20"/>
            </w:rPr>
            <w:t>Versión: 6.0</w:t>
          </w:r>
        </w:p>
      </w:tc>
    </w:tr>
  </w:tbl>
  <w:p w:rsidR="00A42CBE" w:rsidRDefault="00A42CBE">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CBE"/>
    <w:rsid w:val="0016041E"/>
    <w:rsid w:val="002F4F7D"/>
    <w:rsid w:val="004A1551"/>
    <w:rsid w:val="008154C7"/>
    <w:rsid w:val="00857859"/>
    <w:rsid w:val="00A42CBE"/>
    <w:rsid w:val="00AB4AF1"/>
    <w:rsid w:val="00BE6B3E"/>
    <w:rsid w:val="00FD642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11D6CB-3886-4ED9-BE60-7BE2B09A0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42CB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42CBE"/>
  </w:style>
  <w:style w:type="paragraph" w:styleId="Piedepgina">
    <w:name w:val="footer"/>
    <w:basedOn w:val="Normal"/>
    <w:link w:val="PiedepginaCar"/>
    <w:uiPriority w:val="99"/>
    <w:unhideWhenUsed/>
    <w:rsid w:val="00A42CB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42CBE"/>
  </w:style>
  <w:style w:type="table" w:styleId="Tablaconcuadrcula">
    <w:name w:val="Table Grid"/>
    <w:basedOn w:val="Tablanormal"/>
    <w:uiPriority w:val="39"/>
    <w:rsid w:val="00857859"/>
    <w:pPr>
      <w:spacing w:after="0" w:line="240" w:lineRule="auto"/>
    </w:pPr>
    <w:rPr>
      <w:rFonts w:ascii="Times New Roman" w:eastAsia="Times New Roman" w:hAnsi="Times New Roman" w:cs="Times New Roman"/>
      <w:sz w:val="20"/>
      <w:szCs w:val="20"/>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590</Words>
  <Characters>3248</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Alejandro Herrera Monras</dc:creator>
  <cp:keywords/>
  <dc:description/>
  <cp:lastModifiedBy>Hector Arsenio Ordoñez</cp:lastModifiedBy>
  <cp:revision>2</cp:revision>
  <cp:lastPrinted>2022-09-12T15:53:00Z</cp:lastPrinted>
  <dcterms:created xsi:type="dcterms:W3CDTF">2022-10-26T14:11:00Z</dcterms:created>
  <dcterms:modified xsi:type="dcterms:W3CDTF">2022-10-26T14:11:00Z</dcterms:modified>
</cp:coreProperties>
</file>